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90" w:rsidRPr="00747490" w:rsidRDefault="00747490" w:rsidP="00747490">
      <w:pPr>
        <w:spacing w:after="240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bookmarkStart w:id="0" w:name="_GoBack"/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t>Реализация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  <w:bookmarkEnd w:id="0"/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t xml:space="preserve"> в 2022 году, в том осуществляется педагогическими образовательными организациями высшего образования Российской Федерации (далее соответственно - Мероприятие, услуги).</w:t>
      </w:r>
    </w:p>
    <w:p w:rsidR="00747490" w:rsidRPr="00747490" w:rsidRDefault="00747490" w:rsidP="00747490">
      <w:pPr>
        <w:spacing w:after="0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t>Целью Мероприятия является обеспечение повышения компетентности родителей (законных представителей) детей и граждан, желающих принять на воспитание в свои семьи детей, оставшихся без попечения родителей в вопросах образования и</w:t>
      </w:r>
    </w:p>
    <w:p w:rsidR="00747490" w:rsidRPr="00747490" w:rsidRDefault="00747490" w:rsidP="00747490">
      <w:pPr>
        <w:spacing w:after="0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t xml:space="preserve">воспитания, пропаганды позитивного и ответственного отцовства и материнства, значимости родительского просвещения, укрепления института семьи и духовно-нравственных традиций семейных </w:t>
      </w:r>
      <w:proofErr w:type="spellStart"/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t>отношений.Координацию</w:t>
      </w:r>
      <w:proofErr w:type="spellEnd"/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t xml:space="preserve"> деятельности осуществляет федеральное государственное бюджетное научное учреждение «Институт коррекционной педагогики Российской академии образования». Вся информация об оказании услуг и для проведения информационной кампании размещена по адресу</w:t>
      </w:r>
      <w:r w:rsidRPr="00747490">
        <w:rPr>
          <w:rFonts w:ascii="font" w:eastAsia="Times New Roman" w:hAnsi="font" w:cs="Times New Roman"/>
          <w:color w:val="000000"/>
          <w:sz w:val="30"/>
          <w:szCs w:val="30"/>
          <w:lang w:eastAsia="ru-RU"/>
        </w:rPr>
        <w:t>: </w:t>
      </w:r>
      <w:hyperlink r:id="rId5" w:history="1">
        <w:r w:rsidRPr="00747490">
          <w:rPr>
            <w:rFonts w:ascii="font" w:eastAsia="Times New Roman" w:hAnsi="font" w:cs="Times New Roman"/>
            <w:color w:val="0000FF"/>
            <w:sz w:val="30"/>
            <w:szCs w:val="30"/>
            <w:u w:val="single"/>
            <w:lang w:eastAsia="ru-RU"/>
          </w:rPr>
          <w:t>http://ikprao.ru/konsultirovanie-roditelej/</w:t>
        </w:r>
      </w:hyperlink>
    </w:p>
    <w:p w:rsidR="00747490" w:rsidRPr="00747490" w:rsidRDefault="00747490" w:rsidP="00747490">
      <w:pPr>
        <w:spacing w:after="0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747490"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  <w:t> </w:t>
      </w:r>
    </w:p>
    <w:p w:rsidR="00747490" w:rsidRPr="00747490" w:rsidRDefault="00747490" w:rsidP="00747490">
      <w:pPr>
        <w:spacing w:after="0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hyperlink r:id="rId6" w:history="1">
        <w:r w:rsidRPr="00747490">
          <w:rPr>
            <w:rFonts w:ascii="font" w:eastAsia="Times New Roman" w:hAnsi="font" w:cs="Times New Roman"/>
            <w:color w:val="800080"/>
            <w:sz w:val="27"/>
            <w:szCs w:val="27"/>
            <w:u w:val="single"/>
            <w:lang w:eastAsia="ru-RU"/>
          </w:rPr>
          <w:t>Тест для родителей</w:t>
        </w:r>
      </w:hyperlink>
    </w:p>
    <w:p w:rsidR="00747490" w:rsidRPr="00747490" w:rsidRDefault="00747490" w:rsidP="00747490">
      <w:pPr>
        <w:spacing w:after="0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747490"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  <w:t> </w:t>
      </w:r>
    </w:p>
    <w:p w:rsidR="00747490" w:rsidRPr="00747490" w:rsidRDefault="00747490" w:rsidP="00747490">
      <w:pPr>
        <w:spacing w:after="0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t>В России проживают более 30 миллионов детей. Для создания системы психолого-педагогической поддержки семей и формирования ответственного родительского поведения в рамках национального проекта «Образование» с 2019 г. </w:t>
      </w:r>
      <w:r w:rsidRPr="00747490">
        <w:rPr>
          <w:rFonts w:ascii="inherit" w:eastAsia="Times New Roman" w:hAnsi="inherit" w:cs="Times New Roman"/>
          <w:b/>
          <w:bCs/>
          <w:color w:val="000080"/>
          <w:sz w:val="30"/>
          <w:szCs w:val="30"/>
          <w:bdr w:val="none" w:sz="0" w:space="0" w:color="auto" w:frame="1"/>
          <w:lang w:eastAsia="ru-RU"/>
        </w:rPr>
        <w:t>реализуется мероприятие по оказанию консультационной (психолого-педагогической, методической)</w:t>
      </w:r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t> помощи родительскому сообществу.</w:t>
      </w:r>
    </w:p>
    <w:p w:rsidR="00747490" w:rsidRPr="00747490" w:rsidRDefault="00747490" w:rsidP="00747490">
      <w:pPr>
        <w:spacing w:after="0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t>Это дает возможность </w:t>
      </w:r>
      <w:r w:rsidRPr="00747490">
        <w:rPr>
          <w:rFonts w:ascii="inherit" w:eastAsia="Times New Roman" w:hAnsi="inherit" w:cs="Times New Roman"/>
          <w:b/>
          <w:bCs/>
          <w:color w:val="000080"/>
          <w:sz w:val="30"/>
          <w:szCs w:val="30"/>
          <w:bdr w:val="none" w:sz="0" w:space="0" w:color="auto" w:frame="1"/>
          <w:lang w:eastAsia="ru-RU"/>
        </w:rPr>
        <w:t>любому родителю</w:t>
      </w:r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t> получить адресную помощь по вопросам развития, воспитания, образования их ребенка, внутрисемейных отношений, а также </w:t>
      </w:r>
      <w:r w:rsidRPr="00747490">
        <w:rPr>
          <w:rFonts w:ascii="inherit" w:eastAsia="Times New Roman" w:hAnsi="inherit" w:cs="Times New Roman"/>
          <w:b/>
          <w:bCs/>
          <w:color w:val="000080"/>
          <w:sz w:val="30"/>
          <w:szCs w:val="30"/>
          <w:bdr w:val="none" w:sz="0" w:space="0" w:color="auto" w:frame="1"/>
          <w:lang w:eastAsia="ru-RU"/>
        </w:rPr>
        <w:t>получить психологическую поддержку в удобном формате</w:t>
      </w:r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t> – личная встреча, общение по телефону или видеосвязи, письменный ответ, а также участие в обучающих мероприятиях </w:t>
      </w:r>
      <w:r w:rsidRPr="00747490">
        <w:rPr>
          <w:rFonts w:ascii="inherit" w:eastAsia="Times New Roman" w:hAnsi="inherit" w:cs="Times New Roman"/>
          <w:b/>
          <w:bCs/>
          <w:color w:val="000080"/>
          <w:sz w:val="30"/>
          <w:szCs w:val="30"/>
          <w:bdr w:val="none" w:sz="0" w:space="0" w:color="auto" w:frame="1"/>
          <w:lang w:eastAsia="ru-RU"/>
        </w:rPr>
        <w:t>с выдачей сертификата.</w:t>
      </w:r>
    </w:p>
    <w:p w:rsidR="00747490" w:rsidRPr="00747490" w:rsidRDefault="00747490" w:rsidP="00747490">
      <w:pPr>
        <w:spacing w:after="240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t>Основными участниками проекта являются некоммерческие организации (образовательные организации, центры психолого-педагогической, медицинской и социальной помощи, автономные некоммерческие организации), которым по результатам ежегодного конкурсного отбора предоставляются гранты в форме субсидий из федерального бюджета.</w:t>
      </w:r>
    </w:p>
    <w:p w:rsidR="00747490" w:rsidRPr="00747490" w:rsidRDefault="00747490" w:rsidP="00747490">
      <w:pPr>
        <w:spacing w:after="0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lastRenderedPageBreak/>
        <w:t>Специалисты этих организаций оказывают </w:t>
      </w:r>
      <w:r w:rsidRPr="00747490">
        <w:rPr>
          <w:rFonts w:ascii="inherit" w:eastAsia="Times New Roman" w:hAnsi="inherit" w:cs="Times New Roman"/>
          <w:b/>
          <w:bCs/>
          <w:color w:val="000080"/>
          <w:sz w:val="30"/>
          <w:szCs w:val="30"/>
          <w:bdr w:val="none" w:sz="0" w:space="0" w:color="auto" w:frame="1"/>
          <w:lang w:eastAsia="ru-RU"/>
        </w:rPr>
        <w:t>услуги психолого-педагогической, методической и консультационной помощи родителям бесплатно</w:t>
      </w:r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t> в соответствии с их потребностями.</w:t>
      </w:r>
    </w:p>
    <w:p w:rsidR="00747490" w:rsidRPr="00747490" w:rsidRDefault="00747490" w:rsidP="00747490">
      <w:pPr>
        <w:spacing w:after="240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t>Все консультанты проходят обязательную профессиональную подготовку.</w:t>
      </w:r>
    </w:p>
    <w:p w:rsidR="00747490" w:rsidRPr="00747490" w:rsidRDefault="00747490" w:rsidP="00747490">
      <w:pPr>
        <w:spacing w:after="0" w:line="240" w:lineRule="auto"/>
        <w:textAlignment w:val="baseline"/>
        <w:outlineLvl w:val="3"/>
        <w:rPr>
          <w:rFonts w:ascii="headerFont" w:eastAsia="Times New Roman" w:hAnsi="headerFont" w:cs="Times New Roman"/>
          <w:b/>
          <w:bCs/>
          <w:sz w:val="24"/>
          <w:szCs w:val="24"/>
          <w:lang w:eastAsia="ru-RU"/>
        </w:rPr>
      </w:pPr>
      <w:r w:rsidRPr="00747490">
        <w:rPr>
          <w:rFonts w:ascii="inherit" w:eastAsia="Times New Roman" w:hAnsi="inherit" w:cs="Times New Roman"/>
          <w:b/>
          <w:bCs/>
          <w:color w:val="000080"/>
          <w:sz w:val="30"/>
          <w:szCs w:val="30"/>
          <w:bdr w:val="none" w:sz="0" w:space="0" w:color="auto" w:frame="1"/>
          <w:lang w:eastAsia="ru-RU"/>
        </w:rPr>
        <w:t>Для обеспечения территориальной доступности поддержки семей в 2022 году функционирует сеть из 167 организаций:</w:t>
      </w:r>
    </w:p>
    <w:p w:rsidR="00747490" w:rsidRPr="00747490" w:rsidRDefault="00747490" w:rsidP="00747490">
      <w:pPr>
        <w:numPr>
          <w:ilvl w:val="0"/>
          <w:numId w:val="1"/>
        </w:numPr>
        <w:spacing w:after="0" w:line="240" w:lineRule="auto"/>
        <w:ind w:left="480" w:right="240"/>
        <w:textAlignment w:val="baseline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t>151 организация из 59 субъектов Российской Федерации из числа детских садов, школ, колледжей ВУЗов, центров психолого-педагогической, медицинской и социальной помощи, некоммерческих организаций;</w:t>
      </w:r>
    </w:p>
    <w:p w:rsidR="00747490" w:rsidRPr="00747490" w:rsidRDefault="00747490" w:rsidP="00747490">
      <w:pPr>
        <w:numPr>
          <w:ilvl w:val="0"/>
          <w:numId w:val="1"/>
        </w:numPr>
        <w:spacing w:after="0" w:line="240" w:lineRule="auto"/>
        <w:ind w:left="480" w:right="240"/>
        <w:textAlignment w:val="baseline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t>16 подведомственных Минпросвещения России организаций – 15 ведущих педагогических ВУЗов и Институт коррекционной педагогики Российской академии образования.</w:t>
      </w:r>
    </w:p>
    <w:p w:rsidR="00747490" w:rsidRPr="00747490" w:rsidRDefault="00747490" w:rsidP="00747490">
      <w:pPr>
        <w:spacing w:after="0" w:line="240" w:lineRule="auto"/>
        <w:textAlignment w:val="baseline"/>
        <w:outlineLvl w:val="2"/>
        <w:rPr>
          <w:rFonts w:ascii="headerFont" w:eastAsia="Times New Roman" w:hAnsi="headerFont" w:cs="Times New Roman"/>
          <w:b/>
          <w:bCs/>
          <w:sz w:val="27"/>
          <w:szCs w:val="27"/>
          <w:lang w:eastAsia="ru-RU"/>
        </w:rPr>
      </w:pPr>
      <w:r w:rsidRPr="00747490">
        <w:rPr>
          <w:rFonts w:ascii="inherit" w:eastAsia="Times New Roman" w:hAnsi="inherit" w:cs="Times New Roman"/>
          <w:b/>
          <w:bCs/>
          <w:color w:val="000080"/>
          <w:sz w:val="30"/>
          <w:szCs w:val="30"/>
          <w:bdr w:val="none" w:sz="0" w:space="0" w:color="auto" w:frame="1"/>
          <w:lang w:eastAsia="ru-RU"/>
        </w:rPr>
        <w:t>Алгоритм организации консультирования:</w:t>
      </w:r>
    </w:p>
    <w:p w:rsidR="00747490" w:rsidRPr="00747490" w:rsidRDefault="00747490" w:rsidP="00747490">
      <w:pPr>
        <w:numPr>
          <w:ilvl w:val="0"/>
          <w:numId w:val="2"/>
        </w:numPr>
        <w:spacing w:after="0" w:line="240" w:lineRule="auto"/>
        <w:ind w:left="480" w:right="240"/>
        <w:textAlignment w:val="baseline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t>позвонить на телефон единой «горячей линии» </w:t>
      </w:r>
      <w:r w:rsidRPr="00747490">
        <w:rPr>
          <w:rFonts w:ascii="inherit" w:eastAsia="Times New Roman" w:hAnsi="inherit" w:cs="Times New Roman"/>
          <w:b/>
          <w:bCs/>
          <w:color w:val="000080"/>
          <w:sz w:val="30"/>
          <w:szCs w:val="30"/>
          <w:bdr w:val="none" w:sz="0" w:space="0" w:color="auto" w:frame="1"/>
          <w:lang w:eastAsia="ru-RU"/>
        </w:rPr>
        <w:t>(8 800 444 22 32)</w:t>
      </w:r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t> или на телефон консультационной службы конкретной организации</w:t>
      </w:r>
    </w:p>
    <w:p w:rsidR="00747490" w:rsidRPr="00747490" w:rsidRDefault="00747490" w:rsidP="00747490">
      <w:pPr>
        <w:numPr>
          <w:ilvl w:val="0"/>
          <w:numId w:val="2"/>
        </w:numPr>
        <w:spacing w:after="0" w:line="240" w:lineRule="auto"/>
        <w:ind w:left="480" w:right="240"/>
        <w:textAlignment w:val="baseline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t>записаться онлайн через форму обратной связи на портале </w:t>
      </w:r>
      <w:hyperlink r:id="rId7" w:history="1">
        <w:r w:rsidRPr="00747490">
          <w:rPr>
            <w:rFonts w:ascii="font" w:eastAsia="Times New Roman" w:hAnsi="font" w:cs="Times New Roman"/>
            <w:color w:val="000080"/>
            <w:sz w:val="30"/>
            <w:szCs w:val="30"/>
            <w:u w:val="single"/>
            <w:lang w:eastAsia="ru-RU"/>
          </w:rPr>
          <w:t>Растимдетей.рф</w:t>
        </w:r>
      </w:hyperlink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t> (</w:t>
      </w:r>
      <w:hyperlink r:id="rId8" w:history="1">
        <w:r w:rsidRPr="00747490">
          <w:rPr>
            <w:rFonts w:ascii="font" w:eastAsia="Times New Roman" w:hAnsi="font" w:cs="Times New Roman"/>
            <w:color w:val="000080"/>
            <w:sz w:val="30"/>
            <w:szCs w:val="30"/>
            <w:u w:val="single"/>
            <w:lang w:eastAsia="ru-RU"/>
          </w:rPr>
          <w:t>http://xn--80aidamjr3akke.xn--p1ai/</w:t>
        </w:r>
        <w:proofErr w:type="spellStart"/>
        <w:r w:rsidRPr="00747490">
          <w:rPr>
            <w:rFonts w:ascii="font" w:eastAsia="Times New Roman" w:hAnsi="font" w:cs="Times New Roman"/>
            <w:color w:val="000080"/>
            <w:sz w:val="30"/>
            <w:szCs w:val="30"/>
            <w:u w:val="single"/>
            <w:lang w:eastAsia="ru-RU"/>
          </w:rPr>
          <w:t>consultation</w:t>
        </w:r>
        <w:proofErr w:type="spellEnd"/>
      </w:hyperlink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t>) или на сайте консультационной службы конкретной организации</w:t>
      </w:r>
    </w:p>
    <w:p w:rsidR="00747490" w:rsidRPr="00747490" w:rsidRDefault="00747490" w:rsidP="00747490">
      <w:pPr>
        <w:numPr>
          <w:ilvl w:val="0"/>
          <w:numId w:val="2"/>
        </w:numPr>
        <w:spacing w:after="0" w:line="240" w:lineRule="auto"/>
        <w:ind w:left="480" w:right="240"/>
        <w:textAlignment w:val="baseline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t>прийти очно в консультационную службу конкретной организации.</w:t>
      </w:r>
    </w:p>
    <w:p w:rsidR="00747490" w:rsidRPr="00747490" w:rsidRDefault="00747490" w:rsidP="00747490">
      <w:pPr>
        <w:spacing w:after="240" w:line="240" w:lineRule="auto"/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</w:pPr>
      <w:r w:rsidRPr="00747490">
        <w:rPr>
          <w:rFonts w:ascii="font" w:eastAsia="Times New Roman" w:hAnsi="font" w:cs="Times New Roman"/>
          <w:color w:val="000080"/>
          <w:sz w:val="30"/>
          <w:szCs w:val="30"/>
          <w:lang w:eastAsia="ru-RU"/>
        </w:rPr>
        <w:t>Полная информация об организациях</w:t>
      </w:r>
      <w:r w:rsidRPr="00747490">
        <w:rPr>
          <w:rFonts w:ascii="font" w:eastAsia="Times New Roman" w:hAnsi="font" w:cs="Times New Roman"/>
          <w:color w:val="000000"/>
          <w:sz w:val="24"/>
          <w:szCs w:val="24"/>
          <w:lang w:eastAsia="ru-RU"/>
        </w:rPr>
        <w:t> </w:t>
      </w:r>
      <w:hyperlink r:id="rId9" w:history="1">
        <w:r w:rsidRPr="00747490">
          <w:rPr>
            <w:rFonts w:ascii="font" w:eastAsia="Times New Roman" w:hAnsi="font" w:cs="Times New Roman"/>
            <w:color w:val="0000FF"/>
            <w:sz w:val="24"/>
            <w:szCs w:val="24"/>
            <w:u w:val="single"/>
            <w:lang w:eastAsia="ru-RU"/>
          </w:rPr>
          <w:t>http://xn--80aidamjr3akke.xn--p1ai/</w:t>
        </w:r>
        <w:proofErr w:type="spellStart"/>
        <w:r w:rsidRPr="00747490">
          <w:rPr>
            <w:rFonts w:ascii="font" w:eastAsia="Times New Roman" w:hAnsi="font" w:cs="Times New Roman"/>
            <w:color w:val="0000FF"/>
            <w:sz w:val="24"/>
            <w:szCs w:val="24"/>
            <w:u w:val="single"/>
            <w:lang w:eastAsia="ru-RU"/>
          </w:rPr>
          <w:t>where-to-turn</w:t>
        </w:r>
        <w:proofErr w:type="spellEnd"/>
      </w:hyperlink>
    </w:p>
    <w:p w:rsidR="00D91E6B" w:rsidRDefault="00D91E6B"/>
    <w:sectPr w:rsidR="00D9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header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13A25"/>
    <w:multiLevelType w:val="multilevel"/>
    <w:tmpl w:val="A626A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4E027B"/>
    <w:multiLevelType w:val="multilevel"/>
    <w:tmpl w:val="A038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90"/>
    <w:rsid w:val="00747490"/>
    <w:rsid w:val="00D9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5792B-813A-4337-827A-FB699066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74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474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74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74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7490"/>
    <w:rPr>
      <w:color w:val="0000FF"/>
      <w:u w:val="single"/>
    </w:rPr>
  </w:style>
  <w:style w:type="character" w:styleId="a5">
    <w:name w:val="Strong"/>
    <w:basedOn w:val="a0"/>
    <w:uiPriority w:val="22"/>
    <w:qFormat/>
    <w:rsid w:val="00747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idamjr3akke.xn--p1ai/consult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idamjr3akke.xn--p1ai/consul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pampemcchfmo7a3c9ehj.xn--p1ai/news/kak-ponyat-chto-rebenku-nuzhna-psikhologicheskaya-pomoshc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kp-rao.ru/konsultirovanie-roditelej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80aidamjr3akke.xn--p1ai/where-to-tu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</dc:creator>
  <cp:keywords/>
  <dc:description/>
  <cp:lastModifiedBy>Дубровина</cp:lastModifiedBy>
  <cp:revision>1</cp:revision>
  <dcterms:created xsi:type="dcterms:W3CDTF">2024-04-17T09:18:00Z</dcterms:created>
  <dcterms:modified xsi:type="dcterms:W3CDTF">2024-04-17T09:19:00Z</dcterms:modified>
</cp:coreProperties>
</file>